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A83E" w14:textId="7765D56F" w:rsidR="0082439C" w:rsidRDefault="0082439C" w:rsidP="00500EC6">
      <w:r>
        <w:t xml:space="preserve">Talent in FinTech – </w:t>
      </w:r>
      <w:r w:rsidRPr="0082439C">
        <w:rPr>
          <w:i/>
          <w:iCs/>
        </w:rPr>
        <w:t>Meet My Opposite</w:t>
      </w:r>
      <w:r>
        <w:t xml:space="preserve"> </w:t>
      </w:r>
      <w:proofErr w:type="spellStart"/>
      <w:r>
        <w:t>Seekhr</w:t>
      </w:r>
      <w:proofErr w:type="spellEnd"/>
      <w:r>
        <w:t xml:space="preserve">, event. </w:t>
      </w:r>
    </w:p>
    <w:p w14:paraId="41F3B27E" w14:textId="1942E759" w:rsidR="00500EC6" w:rsidRPr="00500EC6" w:rsidRDefault="0082439C" w:rsidP="00500EC6">
      <w:r>
        <w:t>A</w:t>
      </w:r>
      <w:r w:rsidR="00500EC6" w:rsidRPr="00500EC6">
        <w:t xml:space="preserve"> summary of the key challenges:</w:t>
      </w:r>
    </w:p>
    <w:p w14:paraId="3D1367B6" w14:textId="77777777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Founder Involvement in Hiring</w:t>
      </w:r>
      <w:r w:rsidRPr="00500EC6">
        <w:t>: Founders struggle to balance involvement in hiring, especially for junior or mid-level roles. Misalignment between co-founders on hiring decisions can create difficulties in managing the process.</w:t>
      </w:r>
    </w:p>
    <w:p w14:paraId="2C7E8616" w14:textId="64B71806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Cultural Integration During Scaling</w:t>
      </w:r>
      <w:r w:rsidRPr="00500EC6">
        <w:t>: As companies scale (e.g., post-Series A), there is a challenge in maintaining company culture, especially during periods of rapid growt</w:t>
      </w:r>
      <w:r>
        <w:t>h</w:t>
      </w:r>
      <w:r w:rsidRPr="00500EC6">
        <w:t xml:space="preserve">. Transitioning the business while managing cultural shifts </w:t>
      </w:r>
      <w:r>
        <w:t xml:space="preserve">whilst </w:t>
      </w:r>
      <w:r w:rsidRPr="00500EC6">
        <w:t>building long-term systems and processes</w:t>
      </w:r>
      <w:r>
        <w:t>.</w:t>
      </w:r>
    </w:p>
    <w:p w14:paraId="0CEAD316" w14:textId="77777777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Diverse Hiring and Proactive Talent Acquisition</w:t>
      </w:r>
      <w:r w:rsidRPr="00500EC6">
        <w:t>: Finding and hiring diverse talent while staying proactive in the talent acquisition process is a challenge. Balancing volume with quality sourcing and managing timelines is essential for a strong, diverse workforce.</w:t>
      </w:r>
    </w:p>
    <w:p w14:paraId="27B0A559" w14:textId="273024BB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Managing External Agencies</w:t>
      </w:r>
      <w:r w:rsidRPr="00500EC6">
        <w:t>: Companies face difficulty in aligning with external agency suppliers for speciali</w:t>
      </w:r>
      <w:r>
        <w:t>s</w:t>
      </w:r>
      <w:r w:rsidRPr="00500EC6">
        <w:t>ed roles. Effective time investment and relationship management with these agencies are necessary for success.</w:t>
      </w:r>
    </w:p>
    <w:p w14:paraId="3EC3FD35" w14:textId="20AD3578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Hiring Process and ATS Management</w:t>
      </w:r>
      <w:r w:rsidRPr="00500EC6">
        <w:t>: Managing the hiring process through ATS can be complex, especially when customi</w:t>
      </w:r>
      <w:r>
        <w:t>s</w:t>
      </w:r>
      <w:r w:rsidRPr="00500EC6">
        <w:t>ations are required to match specific company needs. Line managers may resist using these systems or fail to follow through with tasks, affecting workflow.</w:t>
      </w:r>
    </w:p>
    <w:p w14:paraId="7FD5A4BB" w14:textId="079248EF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Recruitment Automation and AI Tools</w:t>
      </w:r>
      <w:r w:rsidRPr="00500EC6">
        <w:t>: Implementing and effectively utili</w:t>
      </w:r>
      <w:r>
        <w:t>s</w:t>
      </w:r>
      <w:r w:rsidRPr="00500EC6">
        <w:t>ing AI for screening candidates presents a challenge in terms of integrating them seamlessly into existing processes, maintaining accuracy</w:t>
      </w:r>
      <w:r w:rsidR="00840578">
        <w:t xml:space="preserve"> and experience</w:t>
      </w:r>
      <w:r w:rsidRPr="00500EC6">
        <w:t>, and reducing bias</w:t>
      </w:r>
      <w:r w:rsidR="00840578">
        <w:t>.</w:t>
      </w:r>
    </w:p>
    <w:p w14:paraId="421D88E7" w14:textId="098F9ED1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Educating Hiring Managers</w:t>
      </w:r>
      <w:r w:rsidRPr="00500EC6">
        <w:t xml:space="preserve">: Hiring managers often "cherry-pick" candidates and don't </w:t>
      </w:r>
      <w:r>
        <w:t>close out</w:t>
      </w:r>
      <w:r w:rsidRPr="00500EC6">
        <w:t xml:space="preserve"> other applicants</w:t>
      </w:r>
      <w:r>
        <w:t xml:space="preserve"> &gt; detrimental effect on candidate experience</w:t>
      </w:r>
      <w:r w:rsidRPr="00500EC6">
        <w:t>. There’s a need to educate them on best practices, using structured timelines and prioriti</w:t>
      </w:r>
      <w:r>
        <w:t>s</w:t>
      </w:r>
      <w:r w:rsidRPr="00500EC6">
        <w:t>ing candidates based on the company's needs.</w:t>
      </w:r>
    </w:p>
    <w:p w14:paraId="0219E036" w14:textId="7A645CA6" w:rsidR="00500EC6" w:rsidRP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Balancing Speed and Quality in Hiring</w:t>
      </w:r>
      <w:r w:rsidRPr="00500EC6">
        <w:t>: Hiring quickly while ensuring the right candidates are selected, especially for high-demand roles, is a challenge. There’s a need for tight deadlines, structured processes, and ensuring that hiring teams stay focused while managing volume.</w:t>
      </w:r>
    </w:p>
    <w:p w14:paraId="35BB2660" w14:textId="6F609328" w:rsidR="00500EC6" w:rsidRDefault="00500EC6" w:rsidP="00500EC6">
      <w:pPr>
        <w:numPr>
          <w:ilvl w:val="0"/>
          <w:numId w:val="2"/>
        </w:numPr>
      </w:pPr>
      <w:r w:rsidRPr="00500EC6">
        <w:rPr>
          <w:b/>
          <w:bCs/>
        </w:rPr>
        <w:t>Alignment on Priorities</w:t>
      </w:r>
      <w:r w:rsidRPr="00500EC6">
        <w:t>: Ensuring that all stakeholders, including founders and hiring managers, are aligned on hiring priorities and processes can be difficult. There may be differing views on what roles to prioriti</w:t>
      </w:r>
      <w:r>
        <w:t>s</w:t>
      </w:r>
      <w:r w:rsidRPr="00500EC6">
        <w:t>e or the level of involvement in the process.</w:t>
      </w:r>
    </w:p>
    <w:p w14:paraId="6A231CD5" w14:textId="204ED334" w:rsidR="00500EC6" w:rsidRPr="00500EC6" w:rsidRDefault="00500EC6" w:rsidP="00500EC6">
      <w:pPr>
        <w:numPr>
          <w:ilvl w:val="0"/>
          <w:numId w:val="2"/>
        </w:numPr>
      </w:pPr>
      <w:r>
        <w:rPr>
          <w:b/>
          <w:bCs/>
        </w:rPr>
        <w:lastRenderedPageBreak/>
        <w:t>Volume of applicants</w:t>
      </w:r>
      <w:r w:rsidRPr="00500EC6">
        <w:t>:</w:t>
      </w:r>
      <w:r>
        <w:t xml:space="preserve"> Balancing the need to lead a more proactive talent team and advertising all roles, with the volume and candidate experience.</w:t>
      </w:r>
    </w:p>
    <w:p w14:paraId="1D75FDCA" w14:textId="77777777" w:rsidR="00500EC6" w:rsidRPr="00500EC6" w:rsidRDefault="00500EC6" w:rsidP="00500EC6">
      <w:r w:rsidRPr="00500EC6">
        <w:t>These points highlight the challenges of scaling a company after funding, managing cultural transitions, and effectively handling large volumes of candidates while ensuring proactive recruitment strategies.</w:t>
      </w:r>
    </w:p>
    <w:p w14:paraId="68AB0F99" w14:textId="77777777" w:rsidR="00840578" w:rsidRPr="00500EC6" w:rsidRDefault="00840578" w:rsidP="00840578">
      <w:r w:rsidRPr="00500EC6">
        <w:t>Here's a summary of the key points:</w:t>
      </w:r>
    </w:p>
    <w:p w14:paraId="058254A6" w14:textId="20E004DF" w:rsidR="00840578" w:rsidRPr="00500EC6" w:rsidRDefault="00840578" w:rsidP="00840578">
      <w:pPr>
        <w:numPr>
          <w:ilvl w:val="0"/>
          <w:numId w:val="4"/>
        </w:numPr>
      </w:pPr>
      <w:r w:rsidRPr="00500EC6">
        <w:rPr>
          <w:b/>
          <w:bCs/>
        </w:rPr>
        <w:t>Challenges with Hiring</w:t>
      </w:r>
      <w:r w:rsidRPr="00500EC6">
        <w:t>: There’s tension between founders wanting to be hands-on in hiring and those who prefer to stay out of the details. Building clear processes and structures, especially for the first 100 hires, is vital for growth.</w:t>
      </w:r>
      <w:r w:rsidR="0078318C" w:rsidRPr="0078318C">
        <w:t xml:space="preserve"> </w:t>
      </w:r>
      <w:r w:rsidR="0078318C" w:rsidRPr="0078318C">
        <w:t xml:space="preserve">Use data like revenue projections, headcount needs, and </w:t>
      </w:r>
      <w:r w:rsidR="0078318C">
        <w:t>short/mid-term hiring roadmap</w:t>
      </w:r>
      <w:r w:rsidR="0078318C" w:rsidRPr="0078318C">
        <w:t xml:space="preserve"> to help align the hiring plan with the business's objectives</w:t>
      </w:r>
      <w:r w:rsidR="0078318C">
        <w:t xml:space="preserve">. </w:t>
      </w:r>
    </w:p>
    <w:p w14:paraId="6DC512AD" w14:textId="77777777" w:rsidR="00712D5E" w:rsidRDefault="00712D5E" w:rsidP="00840578">
      <w:pPr>
        <w:numPr>
          <w:ilvl w:val="0"/>
          <w:numId w:val="4"/>
        </w:numPr>
      </w:pPr>
      <w:r>
        <w:rPr>
          <w:b/>
          <w:bCs/>
        </w:rPr>
        <w:t>Most rated</w:t>
      </w:r>
      <w:r w:rsidR="00840578" w:rsidRPr="00500EC6">
        <w:rPr>
          <w:b/>
          <w:bCs/>
        </w:rPr>
        <w:t xml:space="preserve"> AI Tools</w:t>
      </w:r>
      <w:r w:rsidR="00840578" w:rsidRPr="00500EC6">
        <w:t xml:space="preserve">: </w:t>
      </w:r>
    </w:p>
    <w:p w14:paraId="5B8B5DB6" w14:textId="504C3ED3" w:rsidR="00712D5E" w:rsidRDefault="00840578" w:rsidP="00712D5E">
      <w:pPr>
        <w:ind w:left="720"/>
      </w:pPr>
      <w:proofErr w:type="spellStart"/>
      <w:r w:rsidRPr="00500EC6">
        <w:rPr>
          <w:b/>
          <w:bCs/>
        </w:rPr>
        <w:t>Dripify</w:t>
      </w:r>
      <w:proofErr w:type="spellEnd"/>
      <w:r w:rsidRPr="00500EC6">
        <w:t xml:space="preserve">: </w:t>
      </w:r>
      <w:proofErr w:type="spellStart"/>
      <w:r w:rsidRPr="00500EC6">
        <w:t>Dripify</w:t>
      </w:r>
      <w:proofErr w:type="spellEnd"/>
      <w:r w:rsidRPr="00500EC6">
        <w:t xml:space="preserve"> </w:t>
      </w:r>
      <w:r w:rsidR="00241B1F">
        <w:t xml:space="preserve">is a </w:t>
      </w:r>
      <w:r w:rsidR="00241B1F" w:rsidRPr="00241B1F">
        <w:t xml:space="preserve">LinkedIn automation tool that helps you manage your LinkedIn </w:t>
      </w:r>
      <w:r w:rsidR="00241B1F" w:rsidRPr="00241B1F">
        <w:t xml:space="preserve">outreach </w:t>
      </w:r>
      <w:r w:rsidR="00241B1F">
        <w:rPr>
          <w:b/>
          <w:bCs/>
        </w:rPr>
        <w:t>-</w:t>
      </w:r>
      <w:r w:rsidR="00241B1F" w:rsidRPr="00241B1F">
        <w:t xml:space="preserve"> </w:t>
      </w:r>
      <w:r w:rsidR="00241B1F" w:rsidRPr="00500EC6">
        <w:t>automates prospecting, lead generation, and follow-up tasks</w:t>
      </w:r>
      <w:r w:rsidR="00241B1F">
        <w:t xml:space="preserve">. </w:t>
      </w:r>
      <w:r w:rsidR="00241B1F">
        <w:t>Limited to outreach tasks</w:t>
      </w:r>
      <w:r w:rsidR="00241B1F">
        <w:t xml:space="preserve">. </w:t>
      </w:r>
    </w:p>
    <w:p w14:paraId="17DAC97E" w14:textId="4E7FEC03" w:rsidR="00712D5E" w:rsidRPr="0062424E" w:rsidRDefault="00840578" w:rsidP="00241B1F">
      <w:pPr>
        <w:ind w:left="720"/>
      </w:pPr>
      <w:r w:rsidRPr="00500EC6">
        <w:rPr>
          <w:b/>
          <w:bCs/>
        </w:rPr>
        <w:t>Juicebox</w:t>
      </w:r>
      <w:r>
        <w:rPr>
          <w:b/>
          <w:bCs/>
        </w:rPr>
        <w:t xml:space="preserve"> </w:t>
      </w:r>
      <w:proofErr w:type="spellStart"/>
      <w:r w:rsidRPr="00500EC6">
        <w:t>Juicebox</w:t>
      </w:r>
      <w:proofErr w:type="spellEnd"/>
      <w:r w:rsidRPr="00500EC6">
        <w:t xml:space="preserve"> uses AI </w:t>
      </w:r>
      <w:r w:rsidR="0062424E">
        <w:t>for ‘</w:t>
      </w:r>
      <w:proofErr w:type="spellStart"/>
      <w:r w:rsidR="0062424E">
        <w:t>boolean</w:t>
      </w:r>
      <w:proofErr w:type="spellEnd"/>
      <w:r w:rsidR="0062424E">
        <w:t xml:space="preserve"> free’ </w:t>
      </w:r>
      <w:r w:rsidR="0062424E" w:rsidRPr="0062424E">
        <w:t>searches</w:t>
      </w:r>
      <w:r w:rsidR="0062424E">
        <w:t xml:space="preserve">. Scrapes </w:t>
      </w:r>
      <w:r w:rsidR="0062424E" w:rsidRPr="0062424E">
        <w:t>p</w:t>
      </w:r>
      <w:r w:rsidR="0062424E" w:rsidRPr="0062424E">
        <w:t xml:space="preserve">ublic </w:t>
      </w:r>
      <w:r w:rsidR="0062424E" w:rsidRPr="0062424E">
        <w:t>p</w:t>
      </w:r>
      <w:r w:rsidR="0062424E" w:rsidRPr="0062424E">
        <w:t>rofiles</w:t>
      </w:r>
      <w:r w:rsidR="00241B1F">
        <w:t xml:space="preserve"> from </w:t>
      </w:r>
      <w:r w:rsidR="0062424E" w:rsidRPr="0062424E">
        <w:t>LinkedIn, job boards (e.g., Indeed, Glassdoor)</w:t>
      </w:r>
      <w:r w:rsidR="00241B1F">
        <w:t>, i</w:t>
      </w:r>
      <w:r w:rsidR="0062424E" w:rsidRPr="0062424E">
        <w:t xml:space="preserve">nternal </w:t>
      </w:r>
      <w:r w:rsidR="0062424E" w:rsidRPr="0062424E">
        <w:t>ATS d</w:t>
      </w:r>
      <w:r w:rsidR="0062424E" w:rsidRPr="0062424E">
        <w:t>atabases: Data from ATS or talent management systems</w:t>
      </w:r>
      <w:r w:rsidR="00241B1F">
        <w:t xml:space="preserve">, social media and company websites. </w:t>
      </w:r>
      <w:r w:rsidR="0062424E" w:rsidRPr="0062424E">
        <w:t xml:space="preserve">It </w:t>
      </w:r>
      <w:r w:rsidR="0062424E" w:rsidRPr="0062424E">
        <w:t xml:space="preserve">configures filters, </w:t>
      </w:r>
      <w:r w:rsidR="0062424E" w:rsidRPr="0062424E">
        <w:t xml:space="preserve">provides insight and personalised campaigns. </w:t>
      </w:r>
      <w:r w:rsidR="00712D5E" w:rsidRPr="0062424E">
        <w:t xml:space="preserve">However, reduces human touch and may have a learning curve for teams. </w:t>
      </w:r>
    </w:p>
    <w:p w14:paraId="73F625A4" w14:textId="209E3673" w:rsidR="00840578" w:rsidRDefault="00840578" w:rsidP="00712D5E">
      <w:pPr>
        <w:ind w:left="720"/>
      </w:pPr>
      <w:r w:rsidRPr="0062424E">
        <w:rPr>
          <w:b/>
          <w:bCs/>
        </w:rPr>
        <w:t>Hopp</w:t>
      </w:r>
      <w:r w:rsidR="0062424E" w:rsidRPr="0062424E">
        <w:rPr>
          <w:b/>
          <w:bCs/>
        </w:rPr>
        <w:t>y Copy</w:t>
      </w:r>
      <w:r w:rsidR="0062424E">
        <w:t xml:space="preserve">: </w:t>
      </w:r>
      <w:r w:rsidR="0062424E" w:rsidRPr="0062424E">
        <w:t xml:space="preserve">Hoppy Copy is an AI-powered copywriting tool </w:t>
      </w:r>
      <w:r w:rsidR="0062424E">
        <w:t>that generates</w:t>
      </w:r>
      <w:r w:rsidR="0062424E" w:rsidRPr="0062424E">
        <w:t xml:space="preserve"> email campaign</w:t>
      </w:r>
      <w:r w:rsidR="0062424E">
        <w:t xml:space="preserve"> copy</w:t>
      </w:r>
      <w:r w:rsidR="0062424E" w:rsidRPr="0062424E">
        <w:t xml:space="preserve">. There are over 50+ </w:t>
      </w:r>
      <w:r w:rsidR="0062424E" w:rsidRPr="0062424E">
        <w:t>ready-made</w:t>
      </w:r>
      <w:r w:rsidR="0062424E" w:rsidRPr="0062424E">
        <w:t xml:space="preserve"> templates</w:t>
      </w:r>
      <w:r w:rsidR="0062424E">
        <w:t xml:space="preserve"> - </w:t>
      </w:r>
      <w:r w:rsidR="0062424E" w:rsidRPr="0062424E">
        <w:t>you can create custom emails</w:t>
      </w:r>
      <w:r w:rsidR="0062424E">
        <w:t xml:space="preserve"> and </w:t>
      </w:r>
      <w:proofErr w:type="gramStart"/>
      <w:r w:rsidR="0062424E">
        <w:t>It</w:t>
      </w:r>
      <w:proofErr w:type="gramEnd"/>
      <w:r w:rsidR="0062424E">
        <w:t xml:space="preserve"> </w:t>
      </w:r>
      <w:r w:rsidR="0062424E" w:rsidRPr="0062424E">
        <w:t xml:space="preserve">also includes a </w:t>
      </w:r>
      <w:r w:rsidR="0062424E">
        <w:t>c</w:t>
      </w:r>
      <w:r w:rsidR="0062424E" w:rsidRPr="0062424E">
        <w:t xml:space="preserve">ontent </w:t>
      </w:r>
      <w:r w:rsidR="0062424E">
        <w:t>c</w:t>
      </w:r>
      <w:r w:rsidR="0062424E" w:rsidRPr="0062424E">
        <w:t>onverter to repurpose content</w:t>
      </w:r>
      <w:r w:rsidR="0062424E">
        <w:t xml:space="preserve">. However, may need significant refinement and not always SEO friendly. </w:t>
      </w:r>
    </w:p>
    <w:p w14:paraId="2EAE92E9" w14:textId="017C76CB" w:rsidR="00712D5E" w:rsidRPr="00500EC6" w:rsidRDefault="00712D5E" w:rsidP="00712D5E">
      <w:pPr>
        <w:ind w:left="720"/>
      </w:pPr>
      <w:proofErr w:type="spellStart"/>
      <w:r w:rsidRPr="00712D5E">
        <w:rPr>
          <w:b/>
          <w:bCs/>
        </w:rPr>
        <w:t>Metaview</w:t>
      </w:r>
      <w:proofErr w:type="spellEnd"/>
      <w:r w:rsidRPr="00712D5E">
        <w:rPr>
          <w:b/>
          <w:bCs/>
        </w:rPr>
        <w:t>:</w:t>
      </w:r>
      <w:r>
        <w:t xml:space="preserve"> </w:t>
      </w:r>
      <w:proofErr w:type="spellStart"/>
      <w:r w:rsidRPr="00712D5E">
        <w:t>Metaview</w:t>
      </w:r>
      <w:proofErr w:type="spellEnd"/>
      <w:r w:rsidRPr="00712D5E">
        <w:t xml:space="preserve"> interview conversations to provide real-time insights, reduce bias, and improve the consistency and quality of hiring decisions.</w:t>
      </w:r>
      <w:r w:rsidRPr="00712D5E">
        <w:t xml:space="preserve"> </w:t>
      </w:r>
      <w:r>
        <w:t xml:space="preserve">However, </w:t>
      </w:r>
      <w:r w:rsidRPr="00712D5E">
        <w:t>may miss human nuances</w:t>
      </w:r>
      <w:r>
        <w:t xml:space="preserve"> &amp; costly. </w:t>
      </w:r>
    </w:p>
    <w:p w14:paraId="450EED67" w14:textId="7D7529E0" w:rsidR="00840578" w:rsidRPr="00500EC6" w:rsidRDefault="0078318C" w:rsidP="00840578">
      <w:pPr>
        <w:numPr>
          <w:ilvl w:val="0"/>
          <w:numId w:val="4"/>
        </w:numPr>
      </w:pPr>
      <w:r>
        <w:rPr>
          <w:b/>
          <w:bCs/>
        </w:rPr>
        <w:t>Hiring budgets</w:t>
      </w:r>
      <w:r w:rsidR="00840578" w:rsidRPr="00500EC6">
        <w:t xml:space="preserve">: </w:t>
      </w:r>
      <w:r>
        <w:t xml:space="preserve">They are living, breathing things. They change frequently. Sometimes they die. </w:t>
      </w:r>
      <w:r w:rsidR="0082439C">
        <w:t>They</w:t>
      </w:r>
      <w:r w:rsidR="0082439C" w:rsidRPr="0082439C">
        <w:t xml:space="preserve"> are flexible and dynamic, adapting to factors like market changes, company growth, unexpected needs, role prioriti</w:t>
      </w:r>
      <w:r w:rsidR="0082439C">
        <w:t>s</w:t>
      </w:r>
      <w:r w:rsidR="0082439C" w:rsidRPr="0082439C">
        <w:t>ation, cost optimi</w:t>
      </w:r>
      <w:r w:rsidR="0082439C">
        <w:t>s</w:t>
      </w:r>
      <w:r w:rsidR="0082439C" w:rsidRPr="0082439C">
        <w:t>ation, and talent pool adjustments. They need to be regularly adjusted to meet evolving business requirements and the competitive job market.</w:t>
      </w:r>
    </w:p>
    <w:p w14:paraId="68B666C0" w14:textId="4F1EBBE1" w:rsidR="00840578" w:rsidRDefault="00840578" w:rsidP="00840578">
      <w:pPr>
        <w:numPr>
          <w:ilvl w:val="0"/>
          <w:numId w:val="4"/>
        </w:numPr>
      </w:pPr>
      <w:r w:rsidRPr="00500EC6">
        <w:rPr>
          <w:b/>
          <w:bCs/>
        </w:rPr>
        <w:t>Culture and Brand Building</w:t>
      </w:r>
      <w:r w:rsidRPr="00500EC6">
        <w:t xml:space="preserve">: Founder involvement in promoting company culture and external presence is important for company branding, especially as businesses scale. </w:t>
      </w:r>
      <w:r w:rsidR="00020D9F">
        <w:t xml:space="preserve">Leveraging Founder as an Ambassador through employer brand </w:t>
      </w:r>
      <w:r w:rsidRPr="00500EC6">
        <w:t>and internal culture are vital</w:t>
      </w:r>
      <w:r w:rsidR="00020D9F">
        <w:t xml:space="preserve">. </w:t>
      </w:r>
    </w:p>
    <w:p w14:paraId="3A8F6ABF" w14:textId="63E3A600" w:rsidR="00020D9F" w:rsidRDefault="00020D9F" w:rsidP="00840578">
      <w:pPr>
        <w:numPr>
          <w:ilvl w:val="0"/>
          <w:numId w:val="4"/>
        </w:numPr>
      </w:pPr>
      <w:r w:rsidRPr="00500EC6">
        <w:rPr>
          <w:b/>
          <w:bCs/>
        </w:rPr>
        <w:lastRenderedPageBreak/>
        <w:t xml:space="preserve">Speed </w:t>
      </w:r>
      <w:r>
        <w:rPr>
          <w:b/>
          <w:bCs/>
        </w:rPr>
        <w:t xml:space="preserve">&amp; </w:t>
      </w:r>
      <w:r w:rsidRPr="00500EC6">
        <w:rPr>
          <w:b/>
          <w:bCs/>
        </w:rPr>
        <w:t xml:space="preserve">Quality </w:t>
      </w:r>
      <w:r>
        <w:rPr>
          <w:b/>
          <w:bCs/>
        </w:rPr>
        <w:t>v’s Candidate experience</w:t>
      </w:r>
      <w:r w:rsidRPr="00500EC6">
        <w:t xml:space="preserve">: </w:t>
      </w:r>
      <w:r>
        <w:t xml:space="preserve">Staggard job advertising will reduce volume. </w:t>
      </w:r>
    </w:p>
    <w:p w14:paraId="46F81911" w14:textId="4508602C" w:rsidR="00020D9F" w:rsidRPr="00020D9F" w:rsidRDefault="00020D9F" w:rsidP="00020D9F">
      <w:pPr>
        <w:ind w:left="720"/>
      </w:pPr>
      <w:r w:rsidRPr="00020D9F">
        <w:t>Start to s</w:t>
      </w:r>
      <w:r w:rsidRPr="00020D9F">
        <w:t>ource candidates early before job ads go live.</w:t>
      </w:r>
      <w:r w:rsidRPr="00020D9F">
        <w:br/>
        <w:t>Set tight application deadlines to create urgency.</w:t>
      </w:r>
      <w:r w:rsidRPr="00020D9F">
        <w:br/>
        <w:t>Build a bank of pre-vetted candidates for quick prioriti</w:t>
      </w:r>
      <w:r w:rsidRPr="00020D9F">
        <w:t>s</w:t>
      </w:r>
      <w:r w:rsidRPr="00020D9F">
        <w:t>ation.</w:t>
      </w:r>
      <w:r w:rsidRPr="00020D9F">
        <w:br/>
      </w:r>
      <w:r w:rsidRPr="00020D9F">
        <w:t>M</w:t>
      </w:r>
      <w:r w:rsidRPr="00020D9F">
        <w:t>anage the typical “bell curve” of hiring</w:t>
      </w:r>
      <w:r>
        <w:t>.</w:t>
      </w:r>
    </w:p>
    <w:p w14:paraId="65905C7F" w14:textId="3CA7D1AB" w:rsidR="00712D5E" w:rsidRPr="00712D5E" w:rsidRDefault="00840578" w:rsidP="00712D5E">
      <w:pPr>
        <w:pStyle w:val="ListParagraph"/>
        <w:numPr>
          <w:ilvl w:val="0"/>
          <w:numId w:val="4"/>
        </w:numPr>
      </w:pPr>
      <w:r w:rsidRPr="00712D5E">
        <w:rPr>
          <w:b/>
          <w:bCs/>
        </w:rPr>
        <w:t>Most rated</w:t>
      </w:r>
      <w:r w:rsidRPr="00712D5E">
        <w:rPr>
          <w:b/>
          <w:bCs/>
        </w:rPr>
        <w:t xml:space="preserve"> ATS</w:t>
      </w:r>
      <w:r w:rsidRPr="00500EC6">
        <w:t>: Managing the hiring process through ATS tools (</w:t>
      </w:r>
      <w:r w:rsidRPr="00712D5E">
        <w:t xml:space="preserve">most highly rated for functionality: </w:t>
      </w:r>
      <w:r w:rsidRPr="00500EC6">
        <w:t xml:space="preserve">Ashby, Greenhouse, Lever) </w:t>
      </w:r>
    </w:p>
    <w:p w14:paraId="00C1B591" w14:textId="549D2A2E" w:rsidR="00712D5E" w:rsidRPr="00712D5E" w:rsidRDefault="00712D5E" w:rsidP="00712D5E">
      <w:pPr>
        <w:ind w:left="720"/>
        <w:rPr>
          <w:rFonts w:eastAsia="Times New Roman" w:cs="Times New Roman"/>
          <w:kern w:val="0"/>
          <w:lang w:eastAsia="en-GB"/>
          <w14:ligatures w14:val="none"/>
        </w:rPr>
      </w:pPr>
      <w:r w:rsidRPr="00712D5E">
        <w:rPr>
          <w:rFonts w:eastAsia="Times New Roman" w:cs="Times New Roman"/>
          <w:b/>
          <w:bCs/>
          <w:kern w:val="0"/>
          <w:lang w:eastAsia="en-GB"/>
          <w14:ligatures w14:val="none"/>
        </w:rPr>
        <w:t>Ashby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 xml:space="preserve">: Offers a holistic, candidate-friendly experience with strong collaboration tools </w:t>
      </w:r>
      <w:r w:rsidR="0078318C">
        <w:rPr>
          <w:rFonts w:eastAsia="Times New Roman" w:cs="Times New Roman"/>
          <w:kern w:val="0"/>
          <w:lang w:eastAsia="en-GB"/>
          <w14:ligatures w14:val="none"/>
        </w:rPr>
        <w:t>with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8318C">
        <w:rPr>
          <w:rFonts w:eastAsia="Times New Roman" w:cs="Times New Roman"/>
          <w:kern w:val="0"/>
          <w:lang w:eastAsia="en-GB"/>
          <w14:ligatures w14:val="none"/>
        </w:rPr>
        <w:t xml:space="preserve">enhanced 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analytics for data-driven decisions</w:t>
      </w:r>
      <w:r>
        <w:rPr>
          <w:rFonts w:eastAsia="Times New Roman" w:cs="Times New Roman"/>
          <w:kern w:val="0"/>
          <w:lang w:eastAsia="en-GB"/>
          <w14:ligatures w14:val="none"/>
        </w:rPr>
        <w:t>, good CRM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However, you have to self-build templates. </w:t>
      </w:r>
    </w:p>
    <w:p w14:paraId="225F25CA" w14:textId="59F2E0C3" w:rsidR="00712D5E" w:rsidRPr="00712D5E" w:rsidRDefault="00712D5E" w:rsidP="00712D5E">
      <w:pPr>
        <w:spacing w:after="0" w:line="240" w:lineRule="auto"/>
        <w:ind w:left="720"/>
        <w:rPr>
          <w:rFonts w:eastAsia="Times New Roman" w:cs="Times New Roman"/>
          <w:kern w:val="0"/>
          <w:lang w:eastAsia="en-GB"/>
          <w14:ligatures w14:val="none"/>
        </w:rPr>
      </w:pPr>
      <w:r w:rsidRPr="00712D5E">
        <w:rPr>
          <w:rFonts w:eastAsia="Times New Roman" w:cs="Times New Roman"/>
          <w:b/>
          <w:bCs/>
          <w:kern w:val="0"/>
          <w:lang w:eastAsia="en-GB"/>
          <w14:ligatures w14:val="none"/>
        </w:rPr>
        <w:t>Greenhouse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: Known for high customi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s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ation, strong integrations, and a focus on diversity and inclusion with features that minimi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s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 xml:space="preserve">e hiring bias. </w:t>
      </w:r>
    </w:p>
    <w:p w14:paraId="5056104D" w14:textId="77777777" w:rsidR="00712D5E" w:rsidRPr="00712D5E" w:rsidRDefault="00712D5E" w:rsidP="00712D5E">
      <w:pPr>
        <w:spacing w:after="0" w:line="240" w:lineRule="auto"/>
        <w:ind w:left="720"/>
        <w:rPr>
          <w:rFonts w:eastAsia="Times New Roman" w:cs="Times New Roman"/>
          <w:kern w:val="0"/>
          <w:lang w:eastAsia="en-GB"/>
          <w14:ligatures w14:val="none"/>
        </w:rPr>
      </w:pPr>
    </w:p>
    <w:p w14:paraId="0958A077" w14:textId="337E65AD" w:rsidR="00840578" w:rsidRPr="00500EC6" w:rsidRDefault="00712D5E" w:rsidP="00712D5E">
      <w:pPr>
        <w:ind w:left="720"/>
      </w:pPr>
      <w:r w:rsidRPr="00712D5E">
        <w:rPr>
          <w:rFonts w:eastAsia="Times New Roman" w:cs="Times New Roman"/>
          <w:b/>
          <w:bCs/>
          <w:kern w:val="0"/>
          <w:lang w:eastAsia="en-GB"/>
          <w14:ligatures w14:val="none"/>
        </w:rPr>
        <w:t>Lever</w:t>
      </w:r>
      <w:r w:rsidRPr="00712D5E">
        <w:rPr>
          <w:rFonts w:eastAsia="Times New Roman" w:cs="Times New Roman"/>
          <w:kern w:val="0"/>
          <w:lang w:eastAsia="en-GB"/>
          <w14:ligatures w14:val="none"/>
        </w:rPr>
        <w:t>: User-friendly, with automation features like smart sourcing and AI-assisted candidate selection, plus robust collaboration and integration options.</w:t>
      </w:r>
    </w:p>
    <w:p w14:paraId="3890C7E4" w14:textId="23DB8BF9" w:rsidR="00840578" w:rsidRPr="00500EC6" w:rsidRDefault="0078318C" w:rsidP="00840578">
      <w:proofErr w:type="spellStart"/>
      <w:r>
        <w:t>FinTechs</w:t>
      </w:r>
      <w:proofErr w:type="spellEnd"/>
      <w:r>
        <w:t xml:space="preserve"> are particularly good at</w:t>
      </w:r>
      <w:r w:rsidR="00840578" w:rsidRPr="00500EC6">
        <w:t xml:space="preserve"> leveraging technology, AI, and structured processes to streamline hiring, scale operations, and manage cultural changes while balancing proactive talent acquisition and diversity.</w:t>
      </w:r>
      <w:r>
        <w:t xml:space="preserve"> However, TA teams are stretched and mostly under resourced</w:t>
      </w:r>
      <w:r w:rsidR="0082439C">
        <w:t xml:space="preserve"> driven from a ‘do more with less’ approach. Significant increase in volume of applicants and reduction in human touch mean that TA leaders are analysing the tipping point of candidate experience trade off. </w:t>
      </w:r>
    </w:p>
    <w:p w14:paraId="3DECB4ED" w14:textId="77777777" w:rsidR="009C750D" w:rsidRDefault="009C750D"/>
    <w:sectPr w:rsidR="009C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FFA"/>
    <w:multiLevelType w:val="multilevel"/>
    <w:tmpl w:val="152C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7C88"/>
    <w:multiLevelType w:val="multilevel"/>
    <w:tmpl w:val="152C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50843"/>
    <w:multiLevelType w:val="multilevel"/>
    <w:tmpl w:val="152C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9368A"/>
    <w:multiLevelType w:val="multilevel"/>
    <w:tmpl w:val="FF1A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267AA"/>
    <w:multiLevelType w:val="multilevel"/>
    <w:tmpl w:val="7AFA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981600">
    <w:abstractNumId w:val="0"/>
  </w:num>
  <w:num w:numId="2" w16cid:durableId="1991668433">
    <w:abstractNumId w:val="3"/>
  </w:num>
  <w:num w:numId="3" w16cid:durableId="813985648">
    <w:abstractNumId w:val="4"/>
  </w:num>
  <w:num w:numId="4" w16cid:durableId="1116872579">
    <w:abstractNumId w:val="1"/>
  </w:num>
  <w:num w:numId="5" w16cid:durableId="33576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C6"/>
    <w:rsid w:val="00020D9F"/>
    <w:rsid w:val="00157BE5"/>
    <w:rsid w:val="00241B1F"/>
    <w:rsid w:val="004B119C"/>
    <w:rsid w:val="004C39B4"/>
    <w:rsid w:val="00500EC6"/>
    <w:rsid w:val="005E254D"/>
    <w:rsid w:val="0062424E"/>
    <w:rsid w:val="00712D5E"/>
    <w:rsid w:val="0078318C"/>
    <w:rsid w:val="0082439C"/>
    <w:rsid w:val="00840578"/>
    <w:rsid w:val="0096024D"/>
    <w:rsid w:val="009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ADCE"/>
  <w15:chartTrackingRefBased/>
  <w15:docId w15:val="{11AB08A7-3195-4EAD-98B4-4770C96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C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2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Stern</dc:creator>
  <cp:keywords/>
  <dc:description/>
  <cp:lastModifiedBy>Jordan Stern</cp:lastModifiedBy>
  <cp:revision>2</cp:revision>
  <dcterms:created xsi:type="dcterms:W3CDTF">2025-03-17T17:44:00Z</dcterms:created>
  <dcterms:modified xsi:type="dcterms:W3CDTF">2025-03-17T17:44:00Z</dcterms:modified>
</cp:coreProperties>
</file>